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64271" w14:textId="77777777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7776">
        <w:rPr>
          <w:rFonts w:ascii="Times New Roman" w:hAnsi="Times New Roman" w:cs="Times New Roman"/>
          <w:b/>
          <w:bCs/>
          <w:sz w:val="28"/>
          <w:szCs w:val="28"/>
        </w:rPr>
        <w:t>Мониторинг технического состояния многоквартирных домов</w:t>
      </w:r>
    </w:p>
    <w:p w14:paraId="5E8251F3" w14:textId="77777777" w:rsidR="00781CB4" w:rsidRDefault="00781CB4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C5B990" w14:textId="2C15E1C0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7776">
        <w:rPr>
          <w:rFonts w:ascii="Times New Roman" w:hAnsi="Times New Roman" w:cs="Times New Roman"/>
          <w:sz w:val="28"/>
          <w:szCs w:val="28"/>
        </w:rPr>
        <w:t>Управляющие организации, специализированные кооперативы (товарищества собственников жилья, жилищно-строительные кооперативы, товарищества собственников недвижимости и т.п.) обязаны ежегодно представлять в органы местного самоуправления либо региональному оператору – в случае формирования фонда капитального ремонта на счете регионального оператора – в НО «Фонд капитального ремонта общего имущества многоквартирных домов в Пермском крае» информацию о техническом состоянии многоквартирных домов.</w:t>
      </w:r>
    </w:p>
    <w:p w14:paraId="676CA3AD" w14:textId="77777777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76">
        <w:rPr>
          <w:rFonts w:ascii="Times New Roman" w:hAnsi="Times New Roman" w:cs="Times New Roman"/>
          <w:sz w:val="28"/>
          <w:szCs w:val="28"/>
        </w:rPr>
        <w:t>Порядок проведения государственного мониторинга технического состояния многоквартирных домов и формы предоставляемой информации установлены постановлением Правительства Пермского края от 24.04.2014 № 289-п.</w:t>
      </w:r>
    </w:p>
    <w:p w14:paraId="4DCFFFEF" w14:textId="77777777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76">
        <w:rPr>
          <w:rFonts w:ascii="Times New Roman" w:hAnsi="Times New Roman" w:cs="Times New Roman"/>
          <w:sz w:val="28"/>
          <w:szCs w:val="28"/>
        </w:rPr>
        <w:t>Направление указанной информации необходимо для актуализации действующей в регионе программы капитального ремонта общего имущества многоквартирных домов. Именно поэтому важно своевременно направлять соответствующие сведения, отражая объективные данные о состоянии конструктивных элементов дома – внутридомовых сетей, лифтового оборудования, крыши, фасада, фундамента и т.д.</w:t>
      </w:r>
    </w:p>
    <w:p w14:paraId="3F9A56BB" w14:textId="77777777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76">
        <w:rPr>
          <w:rFonts w:ascii="Times New Roman" w:hAnsi="Times New Roman" w:cs="Times New Roman"/>
          <w:sz w:val="28"/>
          <w:szCs w:val="28"/>
        </w:rPr>
        <w:t>При наличии в доме внутридомовых инженерных систем газоснабжения также представляется копия заключения специализированной организации о техническом состоянии систем внутридомового газового оборудования многоквартирного дома, а при наличии лифтового оборудования – заключение специализированной организации по результатам оценки соответствия лифта, отработавшего назначенный срок службы.</w:t>
      </w:r>
    </w:p>
    <w:p w14:paraId="1EFE14C9" w14:textId="77777777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76">
        <w:rPr>
          <w:rFonts w:ascii="Times New Roman" w:hAnsi="Times New Roman" w:cs="Times New Roman"/>
          <w:sz w:val="28"/>
          <w:szCs w:val="28"/>
        </w:rPr>
        <w:t>Срок предоставления информации определен до 1 марта.</w:t>
      </w:r>
    </w:p>
    <w:p w14:paraId="14701620" w14:textId="77777777" w:rsidR="00BE7776" w:rsidRPr="00BE7776" w:rsidRDefault="00BE7776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76">
        <w:rPr>
          <w:rFonts w:ascii="Times New Roman" w:hAnsi="Times New Roman" w:cs="Times New Roman"/>
          <w:sz w:val="28"/>
          <w:szCs w:val="28"/>
        </w:rPr>
        <w:t>С учетом этого, руководителям управляющих организаций, специализированных кооперативов следует заблаговременно проводить работу по сбору и оформлению результатов мониторинга технического состояния многоквартирных домов.</w:t>
      </w:r>
    </w:p>
    <w:p w14:paraId="7359304E" w14:textId="77777777" w:rsidR="00EB5040" w:rsidRPr="00480ECF" w:rsidRDefault="00EB5040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781C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781CB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B0ECC"/>
    <w:rsid w:val="005F64C8"/>
    <w:rsid w:val="00705CE5"/>
    <w:rsid w:val="007551D8"/>
    <w:rsid w:val="00781CB4"/>
    <w:rsid w:val="007B50AA"/>
    <w:rsid w:val="007D5E0B"/>
    <w:rsid w:val="007F5ECC"/>
    <w:rsid w:val="008B6678"/>
    <w:rsid w:val="00A66A6C"/>
    <w:rsid w:val="00BE7776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5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180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81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83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20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8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8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0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7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15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25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3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2025-03-10T18:51:00Z</dcterms:created>
  <dcterms:modified xsi:type="dcterms:W3CDTF">2025-05-20T12:08:00Z</dcterms:modified>
</cp:coreProperties>
</file>